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0270B">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79B8962">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2429C029">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DA7E7D5">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4768908">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95EAD6C">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5A20653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第4章</w:t>
      </w:r>
    </w:p>
    <w:p w14:paraId="360FBC6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文档可视化</w:t>
      </w:r>
    </w:p>
    <w:p w14:paraId="22BCB4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80" w:lineRule="auto"/>
        <w:ind w:left="0" w:right="0" w:firstLine="0" w:firstLineChars="0"/>
        <w:jc w:val="both"/>
        <w:textAlignment w:val="auto"/>
        <w:rPr>
          <w:i w:val="0"/>
          <w:iCs w:val="0"/>
          <w:caps w:val="0"/>
          <w:color w:val="auto"/>
          <w:spacing w:val="0"/>
          <w:sz w:val="36"/>
          <w:szCs w:val="36"/>
          <w:highlight w:val="none"/>
          <w:shd w:val="clear" w:fill="FFFFFF"/>
        </w:rPr>
        <w:sectPr>
          <w:pgSz w:w="11906" w:h="16838"/>
          <w:pgMar w:top="1440" w:right="1800" w:bottom="1440" w:left="1800" w:header="851" w:footer="992" w:gutter="0"/>
          <w:cols w:space="425" w:num="1"/>
          <w:docGrid w:type="lines" w:linePitch="312" w:charSpace="0"/>
        </w:sectPr>
      </w:pPr>
    </w:p>
    <w:p w14:paraId="430473A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4.1 文本可视化释义</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2537"/>
        <w:gridCol w:w="1575"/>
        <w:gridCol w:w="2037"/>
        <w:gridCol w:w="1420"/>
      </w:tblGrid>
      <w:tr w14:paraId="56F2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3" w:type="pct"/>
            <w:vAlign w:val="center"/>
          </w:tcPr>
          <w:p w14:paraId="5E4716F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6966ACB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2289D6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02313E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70BF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3" w:type="pct"/>
            <w:vAlign w:val="center"/>
          </w:tcPr>
          <w:p w14:paraId="64FFFF7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D46D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36423D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文本可视化释义</w:t>
            </w:r>
          </w:p>
        </w:tc>
        <w:tc>
          <w:tcPr>
            <w:tcW w:w="1156" w:type="pct"/>
            <w:vAlign w:val="center"/>
          </w:tcPr>
          <w:p w14:paraId="18CEDE0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2ED7296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7998A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3FE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3" w:type="pct"/>
            <w:vAlign w:val="center"/>
          </w:tcPr>
          <w:p w14:paraId="35BD72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6" w:type="pct"/>
            <w:gridSpan w:val="4"/>
            <w:vAlign w:val="center"/>
          </w:tcPr>
          <w:p w14:paraId="167A8F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464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3" w:type="pct"/>
            <w:vAlign w:val="center"/>
          </w:tcPr>
          <w:p w14:paraId="42B613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6C23FB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296" w:type="pct"/>
            <w:gridSpan w:val="4"/>
            <w:vAlign w:val="center"/>
          </w:tcPr>
          <w:p w14:paraId="5440D4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7471F0D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.了解文本可视化释义。</w:t>
            </w:r>
          </w:p>
          <w:p w14:paraId="64F3BC8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 了解文本</w:t>
            </w:r>
            <w:r>
              <w:rPr>
                <w:rFonts w:hint="eastAsia" w:cs="仿宋"/>
                <w:b w:val="0"/>
                <w:bCs w:val="0"/>
                <w:sz w:val="24"/>
                <w:szCs w:val="20"/>
                <w:highlight w:val="none"/>
                <w:lang w:val="en-US" w:eastAsia="zh-CN"/>
              </w:rPr>
              <w:t>信息分析</w:t>
            </w:r>
            <w:r>
              <w:rPr>
                <w:rFonts w:hint="eastAsia" w:ascii="仿宋" w:hAnsi="仿宋" w:eastAsia="仿宋" w:cs="仿宋"/>
                <w:b w:val="0"/>
                <w:bCs w:val="0"/>
                <w:sz w:val="24"/>
                <w:szCs w:val="20"/>
                <w:highlight w:val="none"/>
              </w:rPr>
              <w:t>。</w:t>
            </w:r>
          </w:p>
          <w:p w14:paraId="32031F1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27F42F0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1.理解文本可视化释义基本原理和方法。</w:t>
            </w:r>
          </w:p>
          <w:p w14:paraId="3B44744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2.能够提升自己的文本可视化能力。</w:t>
            </w:r>
          </w:p>
          <w:p w14:paraId="301892E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4E4174B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1.熟悉文本可视化释义的思维方式，具备融会贯通的能力，能将所学知识灵活运用到数据分析的实践中；</w:t>
            </w:r>
          </w:p>
          <w:p w14:paraId="040F805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00D2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3" w:type="pct"/>
            <w:vAlign w:val="center"/>
          </w:tcPr>
          <w:p w14:paraId="42967AE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70E0F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296" w:type="pct"/>
            <w:gridSpan w:val="4"/>
            <w:vAlign w:val="center"/>
          </w:tcPr>
          <w:p w14:paraId="4AC5A45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如何认识、了解文本可视化释义的含义</w:t>
            </w:r>
          </w:p>
        </w:tc>
      </w:tr>
      <w:tr w14:paraId="0D6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3E120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1133D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296" w:type="pct"/>
            <w:gridSpan w:val="4"/>
            <w:vAlign w:val="center"/>
          </w:tcPr>
          <w:p w14:paraId="355CC7A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带领学生理解可视化的基本释义</w:t>
            </w:r>
          </w:p>
        </w:tc>
      </w:tr>
      <w:tr w14:paraId="1637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B27E2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6B14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6" w:type="pct"/>
            <w:gridSpan w:val="4"/>
            <w:vAlign w:val="center"/>
          </w:tcPr>
          <w:p w14:paraId="71647297">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09B6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3" w:type="pct"/>
            <w:vAlign w:val="center"/>
          </w:tcPr>
          <w:p w14:paraId="1C7EF57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6" w:type="pct"/>
            <w:gridSpan w:val="4"/>
            <w:vAlign w:val="center"/>
          </w:tcPr>
          <w:p w14:paraId="358C9D93">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3F75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703" w:type="pct"/>
            <w:vAlign w:val="center"/>
          </w:tcPr>
          <w:p w14:paraId="6ED9BD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6" w:type="pct"/>
            <w:gridSpan w:val="4"/>
            <w:vAlign w:val="center"/>
          </w:tcPr>
          <w:p w14:paraId="725C8DF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448535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4406B55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CBD1B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E9D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10BDE03E">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6" w:type="pct"/>
            <w:gridSpan w:val="4"/>
            <w:vAlign w:val="center"/>
          </w:tcPr>
          <w:p w14:paraId="2935723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4582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C440E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3F9798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367FC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643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94C89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3EC556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6EC35CC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79C9868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0D83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ED16E0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3D29CC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117301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560F6D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54404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文本可视化含义</w:t>
            </w:r>
            <w:r>
              <w:rPr>
                <w:rFonts w:hint="eastAsia" w:ascii="仿宋" w:hAnsi="仿宋" w:eastAsia="仿宋" w:cs="仿宋"/>
                <w:sz w:val="24"/>
                <w:szCs w:val="20"/>
                <w:highlight w:val="none"/>
              </w:rPr>
              <w:t>的重要性</w:t>
            </w:r>
          </w:p>
          <w:p w14:paraId="4F1DCB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文本信息无处不在，邮件、新闻、工作报告等都是日常工作中需要处理的文本信息。面对文本信息的爆炸式增长和日益加快的工作节奏，人们需要更高效的文本阅读和分析方法，文本可视化正是在这样的背景下应运而生。</w:t>
            </w:r>
          </w:p>
          <w:p w14:paraId="14368C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0F4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F1C43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A8BCA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4E4673D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E027BD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5FD0128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一图胜千言指一张图像传达的信息等同于相当多文字的堆积描述。考虑到图像和图形在信息表达上的优势和效率，文本可视化技术釆用可视表达技术刻画文本和文档，直观地呈现文档中的有效信息。用户通过感知和辨析可视图元提取信息，因而，如何辅助用户准确无误地从文本中提取并简洁直观地展示信息，是文本可视表达的原则之一。</w:t>
            </w:r>
          </w:p>
          <w:p w14:paraId="6E90AF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b/>
                <w:bCs/>
                <w:sz w:val="24"/>
                <w:szCs w:val="24"/>
                <w:highlight w:val="none"/>
                <w:lang w:val="en-US" w:eastAsia="zh-CN"/>
              </w:rPr>
            </w:pPr>
            <w:r>
              <w:rPr>
                <w:rFonts w:hint="eastAsia"/>
                <w:b/>
                <w:bCs/>
                <w:sz w:val="24"/>
                <w:szCs w:val="24"/>
                <w:highlight w:val="none"/>
                <w:lang w:val="en-US" w:eastAsia="zh-CN"/>
              </w:rPr>
              <w:t>4.1.1文本信息的层级</w:t>
            </w:r>
          </w:p>
          <w:p w14:paraId="176ABF2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文本信息涉及的数据类型多种多样，如邮件、新闻、文本档案、微博等。文本是语言和沟通的载体，文本的含义以及读者对文本的理解需求均纷繁复杂。对文本信息需求的多样性，要求从不同层级提取与呈现文本信息。文本信息的提取由浅入深可总结为三个层级。</w:t>
            </w:r>
          </w:p>
          <w:p w14:paraId="364705F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1. 词汇级</w:t>
            </w:r>
          </w:p>
          <w:p w14:paraId="47423C5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词汇级（Lexical Level）信息指从一连串文本文字中提取的语义单元信息。语义单元（Token）是由一个或多个字符组成的词元，它是文本信息的最小单元。词汇级可提取的信息包括文本涉及的字、词、短语，以及它们在文章内的分布统计、词根、词位等相关信息，常见的文本关键字属于词汇级别。语义单元通常通过基于规则分隔文本的分词（Tokenization）技术提取，最常用的方法是正则表达式定义的有限状态机。</w:t>
            </w:r>
          </w:p>
          <w:p w14:paraId="1DBD9EB0">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2. 语法级</w:t>
            </w:r>
          </w:p>
          <w:p w14:paraId="6E7F1B7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语法级（Syntactic Level）信息指基于文本的语言结构对词汇级的语义单元进一步分析和解释而提取的信息。语义单元的语法属性属于语法级信息，例如词性、单复数、词与词之间的相似性，以及地点、时间、日期、人名等实体信息，这些属性可以通过语法分析器识别。语法级信息的提取过程被称作命名实体识别（Named Entity Recognition）方法。</w:t>
            </w:r>
          </w:p>
          <w:p w14:paraId="7994BBF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 语义级</w:t>
            </w:r>
          </w:p>
          <w:p w14:paraId="5EB90E4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语义级（Semantic Level）信息是研究文本整体所表达的语义内容信息和语义关系，是文本的最高层信息。它不仅包括深入分析词汇级和语法级所提取的知识在文本中的含义，如文本的字词、短语等在文本中的含义和彼此间的关系，还包括作者通过文本所传达的信息，如文档的主题等。</w:t>
            </w:r>
          </w:p>
          <w:p w14:paraId="2535755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4.1.2 文本可视化的研究内容</w:t>
            </w:r>
          </w:p>
          <w:p w14:paraId="4FBF00C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人类理解文本信息的需求是文本可视化的研究动机。一个文档中的文本信息包括词汇、语法和语义三个层级。此外，文本文档的类别多种多样，包括单文本、文档集合和时序文本数据三大类别，这使得文本信息的分析需求更丰富。比如，对于一篇新闻报道，内容是人们关注的信息特征；而对于一系列跟踪报道所构成的新闻专题，人们关注的信息特征不仅指每一时间段的具体内容，还包括新闻热点的时序性变化。文本信息的多样性使得人们不仅提出了多种普适性的可视化技术，还针对特定的分析需求研发了具有特性的可视化技术。总体来说，文本可视化可以帮助用户快速理解一个文档的内容、特征等信息，全局査看文档集合的聚类情况，比较文档和文档集合的各种信息，关联分析多源文档数据的内容、特征等。</w:t>
            </w:r>
          </w:p>
          <w:p w14:paraId="0701B37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文本可视化的研究内容可从多个角度总结。例如，以文本文档的类别作为归纳标准的文本可视化，可分为单文本可视化、文本集合可视化和时序性可视化。</w:t>
            </w:r>
          </w:p>
          <w:p w14:paraId="11C6D07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4.1.3 文本可视化流程</w:t>
            </w:r>
          </w:p>
          <w:p w14:paraId="2F7E1D8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文本可视化的工作流程涉及三个部分：文本信息挖掘、视图绘制和人机交互。文本可视化是基于任务需求的，因而挖掘信息的计算模型受到文本可视分析任务的引导。可视和交互的设计必须在理解所使用的信息提取模型的原理基础上进行。</w:t>
            </w:r>
          </w:p>
          <w:p w14:paraId="12B6B698">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1. 文本信息挖掘</w:t>
            </w:r>
          </w:p>
          <w:p w14:paraId="5E108D7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在文本信息挖掘层次，需要依据文本可视化的任务需求分析原始文本数据，从文本中提取相应层级（词汇级、语法级或语义级）的信息，例如文章的关键词等。通常，文本信息挖掘包括以下三个方面。</w:t>
            </w:r>
          </w:p>
          <w:p w14:paraId="6A83665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文本数据的预处理。文本信息的提取通常基于文本内容进行，然而，原始文本存在无用甚至干扰的信息。此外，原始文本数据的格式也是多种多样的。因此，采用文本数据的预处理方法可有效过滤文本中的冗余和无用信息，提取重要的文本素材。</w:t>
            </w:r>
          </w:p>
          <w:p w14:paraId="7DAFA8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（2）文本特征的抽取。文本分析任务需要相关的文本特征度量，可釆用文本挖掘技术提取任务所需要的特征信息，比如，词汇级的关键词、词频分布，语法级的实体信息，语义级的主题等。</w:t>
            </w:r>
          </w:p>
          <w:p w14:paraId="2A4E93D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文本特征的度量。在有些应用环境中，用户可能会对在多种环境下或从多个数据源所抽取的文本特征的深层分析感兴趣，比如，文本主题的相似性、文本分类等。基于度量特征的相似性算法、聚类算法等可应用于本阶段进一步度量文本的信息。其中，向量空间模型是最常用的方法。</w:t>
            </w:r>
          </w:p>
          <w:p w14:paraId="76DAC08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2. 视图绘制</w:t>
            </w:r>
          </w:p>
          <w:p w14:paraId="6D9422E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这一阶段将文本挖掘所提炼的信息变换为直观的可视视图。在直观的可视图元的辅助下，用户可以快速地获取信息。视图绘制常常涉及两个方面：图元设计和图元布局算法。</w:t>
            </w:r>
          </w:p>
          <w:p w14:paraId="6D4433A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优秀的图元设计需要准确无误地承载文本的信息特征，如雷达图等。图元布局算法则要求有效而不失美感地布局图元，使得可视表达符合人类的感知。常用的图元布局算法有力引导布局算法、树图算法等。</w:t>
            </w:r>
          </w:p>
          <w:p w14:paraId="513BDE01">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3. 人机交互</w:t>
            </w:r>
          </w:p>
          <w:p w14:paraId="047BEDD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人机交互是关于用户如何生成视图和满足分析需求而操作视图的技术。</w:t>
            </w:r>
          </w:p>
          <w:p w14:paraId="78F357D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D84A94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教师请同学们交流讨论一些日常行为是通过哪些方法来进行可视化的，直观地体会多种文本可视化不同的过程</w:t>
            </w:r>
            <w:r>
              <w:rPr>
                <w:rFonts w:hint="eastAsia" w:cs="仿宋"/>
                <w:b/>
                <w:bCs/>
                <w:sz w:val="24"/>
                <w:szCs w:val="20"/>
                <w:highlight w:val="none"/>
                <w:lang w:eastAsia="zh-CN"/>
              </w:rPr>
              <w:t>。</w:t>
            </w:r>
          </w:p>
          <w:p w14:paraId="4E4918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BD9F70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68014C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p>
        </w:tc>
      </w:tr>
      <w:tr w14:paraId="1C1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7999A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6077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17A1AC5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2A188540">
      <w:pPr>
        <w:ind w:left="0" w:leftChars="0" w:firstLine="0" w:firstLineChars="0"/>
        <w:rPr>
          <w:rFonts w:hint="default"/>
          <w:highlight w:val="none"/>
          <w:lang w:val="en-US" w:eastAsia="zh-CN"/>
        </w:rPr>
      </w:pPr>
    </w:p>
    <w:p w14:paraId="18BFA182">
      <w:pPr>
        <w:rPr>
          <w:rFonts w:hint="default"/>
          <w:highlight w:val="none"/>
          <w:lang w:val="en-US" w:eastAsia="zh-CN"/>
        </w:rPr>
      </w:pPr>
      <w:r>
        <w:rPr>
          <w:rFonts w:hint="default"/>
          <w:highlight w:val="none"/>
          <w:lang w:val="en-US" w:eastAsia="zh-CN"/>
        </w:rPr>
        <w:br w:type="page"/>
      </w:r>
    </w:p>
    <w:p w14:paraId="3AB02C08">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4.2 文本信息分析基础</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621F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79706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5D4F6D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461013D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7AA892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2A0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36DF1C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490F376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E27D5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文本信息分析基础</w:t>
            </w:r>
          </w:p>
        </w:tc>
        <w:tc>
          <w:tcPr>
            <w:tcW w:w="1156" w:type="pct"/>
            <w:vAlign w:val="center"/>
          </w:tcPr>
          <w:p w14:paraId="1E9421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DAA653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2991223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51DA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0C325D6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49E7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0D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4B51CB5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DE208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24CA3B5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DED52C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了解文本信息分析基础。</w:t>
            </w:r>
          </w:p>
          <w:p w14:paraId="610F388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了解文本信息分析基础</w:t>
            </w:r>
            <w:r>
              <w:rPr>
                <w:rFonts w:hint="eastAsia" w:cs="仿宋"/>
                <w:b w:val="0"/>
                <w:bCs w:val="0"/>
                <w:sz w:val="24"/>
                <w:szCs w:val="20"/>
                <w:highlight w:val="none"/>
                <w:lang w:val="en-US" w:eastAsia="zh-CN"/>
              </w:rPr>
              <w:t>的运用</w:t>
            </w:r>
            <w:r>
              <w:rPr>
                <w:rFonts w:hint="eastAsia" w:ascii="仿宋" w:hAnsi="仿宋" w:eastAsia="仿宋" w:cs="仿宋"/>
                <w:b w:val="0"/>
                <w:bCs w:val="0"/>
                <w:sz w:val="24"/>
                <w:szCs w:val="20"/>
                <w:highlight w:val="none"/>
              </w:rPr>
              <w:t>。</w:t>
            </w:r>
          </w:p>
          <w:p w14:paraId="30A8AC2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1B92C92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1.理解文本信息分析基础</w:t>
            </w:r>
            <w:r>
              <w:rPr>
                <w:rFonts w:hint="eastAsia" w:cs="仿宋"/>
                <w:b w:val="0"/>
                <w:bCs w:val="0"/>
                <w:sz w:val="24"/>
                <w:szCs w:val="20"/>
                <w:highlight w:val="none"/>
                <w:lang w:val="en-US" w:eastAsia="zh-CN"/>
              </w:rPr>
              <w:t>内容</w:t>
            </w:r>
            <w:r>
              <w:rPr>
                <w:rFonts w:hint="eastAsia" w:ascii="仿宋" w:hAnsi="仿宋" w:eastAsia="仿宋" w:cs="仿宋"/>
                <w:b w:val="0"/>
                <w:bCs w:val="0"/>
                <w:sz w:val="24"/>
                <w:szCs w:val="20"/>
                <w:highlight w:val="none"/>
              </w:rPr>
              <w:t>。</w:t>
            </w:r>
          </w:p>
          <w:p w14:paraId="7E68D7E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2.能够提升自己的文本信息分析能力。</w:t>
            </w:r>
          </w:p>
          <w:p w14:paraId="0C53D63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274A494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1.熟悉文本信息分析的思维方式，具备融会贯通的能力，能将所学知识灵活运用到数据分析的实践中；</w:t>
            </w:r>
          </w:p>
          <w:p w14:paraId="4856B0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4B9B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4CB089E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6F9FE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371D241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如何认识、了解文本信息分析的作用</w:t>
            </w:r>
          </w:p>
        </w:tc>
      </w:tr>
      <w:tr w14:paraId="2866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98C13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13B62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0D6D840C">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带领学生理解文本信息分析的基本过程</w:t>
            </w:r>
          </w:p>
        </w:tc>
      </w:tr>
      <w:tr w14:paraId="206F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2E014FE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25521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5745DE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28E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32206B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8FEE05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0B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37FB2EF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0B0DD6D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554CDB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5E2F57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85AB2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2F4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886461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5E6488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656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599EC1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2909E3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2D706E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3BE8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8DD81F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2452411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5A6571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04034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303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E3707B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22AF360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2CB299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477BD6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7C413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ascii="仿宋" w:hAnsi="仿宋" w:eastAsia="仿宋" w:cs="仿宋"/>
                <w:b w:val="0"/>
                <w:bCs w:val="0"/>
                <w:sz w:val="24"/>
                <w:szCs w:val="20"/>
                <w:highlight w:val="none"/>
              </w:rPr>
              <w:t>文本信息分析基础</w:t>
            </w:r>
            <w:r>
              <w:rPr>
                <w:rFonts w:hint="eastAsia" w:ascii="仿宋" w:hAnsi="仿宋" w:eastAsia="仿宋" w:cs="仿宋"/>
                <w:sz w:val="24"/>
                <w:szCs w:val="20"/>
                <w:highlight w:val="none"/>
              </w:rPr>
              <w:t>的重要性</w:t>
            </w:r>
          </w:p>
          <w:p w14:paraId="4107A64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在文本可视化领域，文本信息挖掘方法丰富多样。词汇级信息有各种分词算法，语法级信息有多种句法分析算法，语义级信息有主题抽取算法等。本节将列举文本可视化最常用的文本分析技术。</w:t>
            </w:r>
          </w:p>
          <w:p w14:paraId="7CCA84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234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220792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7D81AD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781F575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1BF21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cs="仿宋"/>
                <w:b/>
                <w:bCs/>
                <w:sz w:val="24"/>
                <w:szCs w:val="20"/>
                <w:highlight w:val="none"/>
                <w:lang w:val="en-US" w:eastAsia="zh-CN"/>
              </w:rPr>
            </w:pPr>
            <w:r>
              <w:rPr>
                <w:rFonts w:hint="default" w:cs="仿宋"/>
                <w:b/>
                <w:bCs/>
                <w:sz w:val="24"/>
                <w:szCs w:val="20"/>
                <w:highlight w:val="none"/>
                <w:lang w:val="en-US" w:eastAsia="zh-CN"/>
              </w:rPr>
              <w:t>4.2.1 分词技术和词干提取</w:t>
            </w:r>
          </w:p>
          <w:p w14:paraId="7E6DE29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分词技术和词干提取方法通常用于文本数据的预处理。分词指将一段文字划分为多个词项，剔除停用词，从文字中提取出有意义的词项。词干提取（Stemming）指去除词缀得到词根，得到单词最一般写法的技术。词干提取避免了同一个词的不同表现形式对文本分析带来的干扰。</w:t>
            </w:r>
          </w:p>
          <w:p w14:paraId="06B2BAA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6E476A0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eastAsia="zh-CN"/>
              </w:rPr>
            </w:pPr>
            <w:r>
              <w:rPr>
                <w:rFonts w:hint="eastAsia" w:cs="仿宋"/>
                <w:b/>
                <w:bCs/>
                <w:sz w:val="24"/>
                <w:szCs w:val="20"/>
                <w:highlight w:val="none"/>
                <w:lang w:val="en-US" w:eastAsia="zh-CN"/>
              </w:rPr>
              <w:t>教师展示给同学们看</w:t>
            </w:r>
            <w:r>
              <w:rPr>
                <w:rFonts w:hint="default" w:cs="仿宋"/>
                <w:b/>
                <w:bCs/>
                <w:sz w:val="24"/>
                <w:szCs w:val="20"/>
                <w:highlight w:val="none"/>
                <w:lang w:val="en-US" w:eastAsia="zh-CN"/>
              </w:rPr>
              <w:t>分词技术和词干提取</w:t>
            </w:r>
            <w:r>
              <w:rPr>
                <w:rFonts w:hint="eastAsia" w:cs="仿宋"/>
                <w:b/>
                <w:bCs/>
                <w:sz w:val="24"/>
                <w:szCs w:val="20"/>
                <w:highlight w:val="none"/>
                <w:lang w:val="en-US" w:eastAsia="zh-CN"/>
              </w:rPr>
              <w:t>的具体例子</w:t>
            </w:r>
            <w:r>
              <w:rPr>
                <w:rFonts w:hint="eastAsia" w:cs="仿宋"/>
                <w:b/>
                <w:bCs/>
                <w:sz w:val="24"/>
                <w:szCs w:val="20"/>
                <w:highlight w:val="none"/>
                <w:lang w:eastAsia="zh-CN"/>
              </w:rPr>
              <w:t xml:space="preserve">。以马丁路德金的“ I have a dream”演讲中的一段为例，“ I have a dream that one day this nation will rise up and live out the true meaning of its creed: We hold these truths to be self-evident, that all men are created equal.”经过分词后，这段话可提取 20 个词项：I, have, </w:t>
            </w:r>
          </w:p>
          <w:p w14:paraId="4518E4C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eastAsia="zh-CN"/>
              </w:rPr>
              <w:t>dream, one, day, nation, rise, up, live, out, true, meaning, creed, hold, truths, self-evident, all, men, created, equal. 注意到 a, the, that 等对文本语义影响较弱的停用词已经被剔除。接下来，词干提取过程将“men”和“truths”分别还原为“man”和“truth”。</w:t>
            </w:r>
          </w:p>
          <w:p w14:paraId="061B2FA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5F9DEA3">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C0A711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b/>
                <w:bCs/>
                <w:sz w:val="24"/>
                <w:szCs w:val="20"/>
                <w:highlight w:val="none"/>
                <w:lang w:val="en-US" w:eastAsia="zh-CN"/>
              </w:rPr>
              <w:t>4.2.2 向量空间模型</w:t>
            </w:r>
          </w:p>
          <w:p w14:paraId="0573897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无结构的文本数据无法直接用于可视化，因此，合适的文本度量方法对文本信息的提取非常重要。向量空间模型（Vector space model）指利用向量符号对文本进行度量的代数模型，指代一系列向量空间的定义、生成、度量和应用的方法与技术，常用于自然语言处理、信息检索等领域。</w:t>
            </w:r>
          </w:p>
          <w:p w14:paraId="322652DB">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1. 词袋模型</w:t>
            </w:r>
          </w:p>
          <w:p w14:paraId="0FEA9CC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词袋模型（Bag-of-words model）是向量空间模型构造文本向量的常用方法，用来提取词汇级文本信息。在过滤掉停用词等对文本内容影响较弱的词之后，词袋模型将一个文档的内容总结为在由关键词组成的集合上的加权分布向量。在基于词袋模型计算的一维词频向量中，每个维度代表一个单词；每个维度的值等于单词在文本中出现的统计信息，可引申为重要性；单词间没有顺序关系。词袋模型没有考虑语法、词序等深层信息，因而直观易懂。在文本分析过程中，釆用词袋模型抽取的词频向量可为更高层的文本分析提供底层的数据支持。</w:t>
            </w:r>
          </w:p>
          <w:p w14:paraId="362072CB">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2. 文本的相似性度量</w:t>
            </w:r>
          </w:p>
          <w:p w14:paraId="0D1872A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向量空间模型可用于度量文本之间的相似性。它采用词项 - 文档矩阵构建多个文档的数学模型，其中，一个向量代表一个文本（如文本词频特征向量），并施以空间向量的运算刻画多个文本向量间的语义相似性。整个计算过程简单且直观易懂。</w:t>
            </w:r>
          </w:p>
          <w:p w14:paraId="1AC3218C">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3.TF-IDF</w:t>
            </w:r>
          </w:p>
          <w:p w14:paraId="315D55E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对于向量空间模型来说，为文档中的每个词合理地分配权重非常重要。例如，上文介绍的文本相似性度量的计算中，每个词的权重对最后的相似性度量影响很大。在很多词的权重分配模型中，</w:t>
            </w:r>
          </w:p>
          <w:p w14:paraId="034AC24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Term Frequency-Inverse Document Frequency （TF-IDF）是最常用的</w:t>
            </w:r>
          </w:p>
          <w:p w14:paraId="5549070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方法。TF-IDF 用以评估一个单词或字对于一个文档集或一个语料库中的其中一份文档的重要程度，其核心思想是：字词对于某个文档的重要性随着它在这个文档中出现的次数呈正相关增加，但同时会随着它在文档集合中岀现的频率而呈负相关下降。其中，TF（w）是词 w 在文档中出现的次数，DF（w）是文档集中包含词 w 的文档数目，N 代表文档的总数。</w:t>
            </w:r>
          </w:p>
          <w:p w14:paraId="5CCF4C7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620E6A6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教师将常见的向量空间模型分享给同学们，请同学们交流讨论</w:t>
            </w:r>
            <w:r>
              <w:rPr>
                <w:rFonts w:hint="eastAsia" w:cs="仿宋"/>
                <w:b/>
                <w:bCs/>
                <w:sz w:val="24"/>
                <w:szCs w:val="20"/>
                <w:highlight w:val="none"/>
                <w:lang w:eastAsia="zh-CN"/>
              </w:rPr>
              <w:t>。</w:t>
            </w:r>
          </w:p>
          <w:p w14:paraId="4D40B674">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DB8349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2187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C10C02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6B6734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7434D8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19C5EB8">
      <w:pPr>
        <w:rPr>
          <w:rFonts w:hint="default"/>
          <w:highlight w:val="none"/>
          <w:lang w:val="en-US" w:eastAsia="zh-CN"/>
        </w:rPr>
      </w:pPr>
      <w:r>
        <w:rPr>
          <w:rFonts w:hint="default"/>
          <w:highlight w:val="none"/>
          <w:lang w:val="en-US" w:eastAsia="zh-CN"/>
        </w:rPr>
        <w:br w:type="page"/>
      </w:r>
    </w:p>
    <w:p w14:paraId="235B235D">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4.3 文本内容的可视化</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4E66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06787C5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68D2F68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06D05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6FCA4E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5BB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6507ED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3195664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DEF809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文本内容的可视化</w:t>
            </w:r>
          </w:p>
        </w:tc>
        <w:tc>
          <w:tcPr>
            <w:tcW w:w="1156" w:type="pct"/>
            <w:vAlign w:val="center"/>
          </w:tcPr>
          <w:p w14:paraId="1690D6B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27E07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5E025C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4</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7378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114894C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14348D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F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6E736D3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D17F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3187EEF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F0054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掌握文本内容的可视化的基本内容</w:t>
            </w:r>
          </w:p>
          <w:p w14:paraId="1A18676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理解文本内容的可视化的意义</w:t>
            </w:r>
            <w:r>
              <w:rPr>
                <w:rFonts w:hint="eastAsia" w:ascii="仿宋" w:hAnsi="仿宋" w:eastAsia="仿宋" w:cs="仿宋"/>
                <w:b w:val="0"/>
                <w:bCs w:val="0"/>
                <w:sz w:val="24"/>
                <w:szCs w:val="20"/>
                <w:highlight w:val="none"/>
              </w:rPr>
              <w:t>。</w:t>
            </w:r>
          </w:p>
          <w:p w14:paraId="0F28CB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35F2B3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1.理解文本内容的可视化基本原理和方法。</w:t>
            </w:r>
          </w:p>
          <w:p w14:paraId="2B5B2A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2.能够提升自己的文本内容的可视化能力。</w:t>
            </w:r>
          </w:p>
          <w:p w14:paraId="6B8C43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11D4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1.熟悉文本内容的可视化的思维方式，具备融会贯通的能力，能将所学知识灵活运用到数据分析的实践中；</w:t>
            </w:r>
          </w:p>
          <w:p w14:paraId="1153A0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FC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31C78D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2AB66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768F75D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如何认识、了解文本内容的可视化</w:t>
            </w:r>
            <w:r>
              <w:rPr>
                <w:rFonts w:hint="eastAsia" w:cs="仿宋"/>
                <w:b w:val="0"/>
                <w:bCs w:val="0"/>
                <w:sz w:val="24"/>
                <w:szCs w:val="20"/>
                <w:highlight w:val="none"/>
                <w:lang w:val="en-US" w:eastAsia="zh-CN"/>
              </w:rPr>
              <w:t>原则</w:t>
            </w:r>
          </w:p>
        </w:tc>
      </w:tr>
      <w:tr w14:paraId="5AD3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37D71E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4DE628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47F381C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带领学生理解文本内容的可视化的基本进程</w:t>
            </w:r>
          </w:p>
        </w:tc>
      </w:tr>
      <w:tr w14:paraId="2CD5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5B56D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D59FA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621A380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050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49D85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3505DA2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64C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465BEA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72A79E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w:t>
            </w:r>
            <w:r>
              <w:rPr>
                <w:rFonts w:hint="eastAsia" w:cs="仿宋"/>
                <w:sz w:val="24"/>
                <w:szCs w:val="20"/>
                <w:highlight w:val="none"/>
                <w:shd w:val="clear" w:fill="ADB9CA" w:themeFill="text2" w:themeFillTint="66"/>
                <w:lang w:eastAsia="zh-CN"/>
              </w:rPr>
              <w:t>、</w:t>
            </w:r>
            <w:r>
              <w:rPr>
                <w:rFonts w:hint="eastAsia" w:cs="仿宋"/>
                <w:sz w:val="24"/>
                <w:szCs w:val="20"/>
                <w:highlight w:val="none"/>
                <w:shd w:val="clear" w:fill="ADB9CA" w:themeFill="text2" w:themeFillTint="66"/>
                <w:lang w:val="en-US" w:eastAsia="zh-CN"/>
              </w:rPr>
              <w:t>2</w:t>
            </w:r>
            <w:r>
              <w:rPr>
                <w:rFonts w:hint="eastAsia" w:ascii="仿宋" w:hAnsi="仿宋" w:eastAsia="仿宋" w:cs="仿宋"/>
                <w:sz w:val="24"/>
                <w:szCs w:val="20"/>
                <w:highlight w:val="none"/>
                <w:shd w:val="clear" w:fill="ADB9CA" w:themeFill="text2" w:themeFillTint="66"/>
              </w:rPr>
              <w:t>节课：</w:t>
            </w:r>
          </w:p>
          <w:p w14:paraId="02575B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7DB32C1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w:t>
            </w:r>
            <w:r>
              <w:rPr>
                <w:rFonts w:hint="eastAsia" w:cs="仿宋"/>
                <w:sz w:val="24"/>
                <w:szCs w:val="20"/>
                <w:highlight w:val="none"/>
                <w:shd w:val="clear" w:fill="ADB9CA" w:themeFill="text2" w:themeFillTint="66"/>
                <w:lang w:val="en-US" w:eastAsia="zh-CN"/>
              </w:rPr>
              <w:t>3、4</w:t>
            </w:r>
            <w:r>
              <w:rPr>
                <w:rFonts w:hint="eastAsia" w:ascii="仿宋" w:hAnsi="仿宋" w:eastAsia="仿宋" w:cs="仿宋"/>
                <w:sz w:val="24"/>
                <w:szCs w:val="20"/>
                <w:highlight w:val="none"/>
                <w:shd w:val="clear" w:fill="ADB9CA" w:themeFill="text2" w:themeFillTint="66"/>
              </w:rPr>
              <w:t>节课：</w:t>
            </w:r>
          </w:p>
          <w:p w14:paraId="027F09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9FA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CD8D17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613D23D6">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274F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8F2635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11FF3F0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29A9B49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3A8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E448A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4B20DA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760C80E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AEDAA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6DE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7AC62BC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1C34CDB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0F62F3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4453A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36DFC7C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b w:val="0"/>
                <w:bCs w:val="0"/>
                <w:sz w:val="24"/>
                <w:szCs w:val="20"/>
                <w:highlight w:val="none"/>
                <w:lang w:val="en-US" w:eastAsia="zh-CN"/>
              </w:rPr>
              <w:t>文本内容的可视化</w:t>
            </w:r>
            <w:bookmarkStart w:id="0" w:name="_GoBack"/>
            <w:bookmarkEnd w:id="0"/>
            <w:r>
              <w:rPr>
                <w:rFonts w:hint="eastAsia" w:cs="仿宋"/>
                <w:sz w:val="24"/>
                <w:szCs w:val="20"/>
                <w:highlight w:val="none"/>
                <w:lang w:val="en-US" w:eastAsia="zh-CN"/>
              </w:rPr>
              <w:t>的</w:t>
            </w:r>
            <w:r>
              <w:rPr>
                <w:rFonts w:hint="eastAsia" w:ascii="仿宋" w:hAnsi="仿宋" w:eastAsia="仿宋" w:cs="仿宋"/>
                <w:sz w:val="24"/>
                <w:szCs w:val="20"/>
                <w:highlight w:val="none"/>
              </w:rPr>
              <w:t>重要性</w:t>
            </w:r>
          </w:p>
          <w:p w14:paraId="23E238A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文本内容的可视化是以文本内容作为信息对象的可视化。通常，文本内容的表达包括关键词、短语、句子和主题，文档集合还包括层次性文本内容，时序性文本集合还包括时序性变化的文本内容。本节介绍基于关键词、主题阐述单文本、文档集合和时序性文档集合的可视化方法。</w:t>
            </w:r>
          </w:p>
          <w:p w14:paraId="629A71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554709A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435D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E027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4AEFE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401DE71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4.3.1 基于关键词的文本内容可视化</w:t>
            </w:r>
          </w:p>
          <w:p w14:paraId="14F90A0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关键词是从文本的文字描述中提取的语义单元，可反映文本内容的侧重点。关键词可视化指以关键词为单位可视地表达文本内容。关键词的提取原则多种多样，常见的方法是词频，即越是重要的单词，其在文档中出现的频率越高。</w:t>
            </w:r>
          </w:p>
          <w:p w14:paraId="5CB0668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1. 标签云</w:t>
            </w:r>
          </w:p>
          <w:p w14:paraId="0E44574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标签云（又名 Text Cloud、Word Cloud）是最简单、最常用的关键词可视化技术，它直接抽取文本中的关键词并将其按照一定顺序、规律和约束整齐美观地排列在屏幕上。关键词在文本中具有分布的差异，有的重要性高，有的重要性低。标签云利用颜色和字体大小反映关键词在文本中分布的差异，比如，用颜色或字体大小，或者它们的组合表示重要性，越是重要的词汇，其字体越大，颜色越显著，反之亦然。标签云可视化将经过颜色（或字体大小）映射后的字词按照其在文本中原有的位置或某种布局算法放置。</w:t>
            </w:r>
          </w:p>
          <w:p w14:paraId="3E97966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Wordle 是另一种广泛应用的标签云衍化技术。和标签云方法一样，Wordle 利用颜色和字体映射关键词的重要性，但 Wordle 在空间利用和美学欣赏方面有所提升。用户可自定义画布填充区，比如正方形、圆形或花瓶形状等。为了既满足画布的约束，又提高空间利用率，Wordle 改进了关键词的布局算法。首先，Wordle 定义空间填充的路径，并初始化每个单词的初始位置为路径的起点。此外，降序查找每个单词的位置。路径定义的多样性，使 Wordle 可以实现各种美观的布局效果图。</w:t>
            </w:r>
          </w:p>
          <w:p w14:paraId="166EAB3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2. 文档散</w:t>
            </w:r>
          </w:p>
          <w:p w14:paraId="05745CA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文档散（DocuBurst）不仅采用关键词可视化文本的内容，还借鉴这些关键词汇在人类词汇中的关系来布局关键词。在人类词汇中，单词间存在语义层级关系，即有些词是其他词元的下义词，而在一篇文章中，单词和其下义词往往是并存的。为了从词汇间的语义层次角度可视总结文档的内容，文档散釆用径向布局，外圈词汇是里圈词汇的下义词，圆心处的关键词是文章所涉及内容的最上层概述。每一个词的辐射范围覆盖其所有的下义词。</w:t>
            </w:r>
          </w:p>
          <w:p w14:paraId="0D74413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3. 文档卡片</w:t>
            </w:r>
          </w:p>
          <w:p w14:paraId="67AA3CD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文档卡片（Document Cards）法釆用文章的关键图片和关键词信息表达文本的内容。为了达到可视化文档集合的目的，文档卡片法将每个文档的关键词和关键图片紧凑地布局在一张卡片中，将其可视化为一张“扑克牌”，这样便于用户在不同尺寸的设备中查看和对比每个文档的信息。其中，关键图片指釆用智能算法抽取图片并根据颜色直方图进行分类后，从每一类图片中选取的代表性图片。</w:t>
            </w:r>
          </w:p>
          <w:p w14:paraId="3F7246A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4.3.2 时序性的文本内容可视化</w:t>
            </w:r>
          </w:p>
          <w:p w14:paraId="7100154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对于具有时间和顺序属性的文本，文本内容具有有序演化的特点。比如，一篇长篇小说有故事情节的发展变化；新闻热点随着时间的推移而发生变化。</w:t>
            </w:r>
          </w:p>
          <w:p w14:paraId="4B996DF5">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1. 主题河流</w:t>
            </w:r>
          </w:p>
          <w:p w14:paraId="2070416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主题河流（Theme River）是一种经典的展现文本集合主题演化的可视化方法，它釆用河流作为可视原语编码文档集合中的主题信息，将主题隐喻为时间上不断延续的河流。这种方法提供了宏观的主题演化结果，辅助用户观察主题的产生、变化和消失等。</w:t>
            </w:r>
          </w:p>
          <w:p w14:paraId="76E64E2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主题流在辅助用户理解每个时间段的主题内容方面存在局限性：只能将每个主题在每个时间刻度上概括为一个简单的数值，而一个简单的度量数值不能完整地描述主题的细节，比如主题的内容。为此，人们对其做了进一步的扩展，如 TIARA 和 TextFlow。与主题河流方法相比，TIARA 系统不仅使用了更为有效的文本分析技术，而且改进了布局算法，并在可视化中加入了能够帮助用户理解文本主题的关键词信息。TIARA 将标签云技术与主题流结合，用其描述文本主题在内容上随时间推进而发生的变化。此外，TIARA为每个文本主题在每个时间点上提取出不同的关键词，然后将这些词排布在相应色带上的相应位置，并用词的大小表示关键词在该时刻出现的频率。为了紧凑美观地排列主题支流，TIARA 系统还设计了一系列自动调节支流顺序的算法。</w:t>
            </w:r>
          </w:p>
          <w:p w14:paraId="787751AB">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2. 历史流</w:t>
            </w:r>
          </w:p>
          <w:p w14:paraId="5979F3D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除了时序性主题可视化，文本内容的文字随着时间推移而发生的变化也是用户分析所需要观察的。众所周知，维基百科上的文章由众多作者共同维护，每个作者的维护都会产生新的版本。历史流（History Flow）方法的设计初衷是可视地表达每个版本的维护者和他们所做的修改，历史流方法可视化了维基百科上一篇词条为“ Abortion”的文章随着时间推移所发生的版本变更。</w:t>
            </w:r>
          </w:p>
          <w:p w14:paraId="149AAF3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4.3.3 文本特征的分布模式可视化</w:t>
            </w:r>
          </w:p>
          <w:p w14:paraId="5C6EBD0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除了关键词、主题等总结性文本内容外，文本可视化还可用于呈现文本特征在单个文档或文档集合中的分布模式，如关键词、句子的平均长度及词汇量等。</w:t>
            </w:r>
          </w:p>
          <w:p w14:paraId="234B1FB1">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1. 文本弧</w:t>
            </w:r>
          </w:p>
          <w:p w14:paraId="3AAA92B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语义单元（如单词、短语等）在文章中的分布信息也是用户关心的文本内容。文本弧(Text Arc) 方法可用来可视化一个文档中的词频和词的分布情况，整个文档用一条螺线表示，文档的句子按照文字的组织顺序有序地布局在螺线上，即螺线开头是文章的首句，末尾是文章的结尾句子。画布中间填充的是文档中出现的单词，字体和颜色饱和度表示对应的词频。单词的放置位置由单词出现的位置和频率决定，即在全文各处出现频繁的词汇靠近画布中心，而在局部频繁出现的单词靠近其相应的螺线区域。用鼠标单击后，单词以自身为中心发岀射线指示其在文档中出现的位置。同时，含有所选单词的句子用绿色高亮表示。</w:t>
            </w:r>
          </w:p>
          <w:p w14:paraId="50B59D0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2. 文献指纹</w:t>
            </w:r>
          </w:p>
          <w:p w14:paraId="7937F16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文献指纹（Literature Fingerprinting）法帮助用户了解某一特征在全文中的分布规律。不同于文本弧，文献指纹将特征在整个文本中的分布用一系列像素图（pixel chart）表达，这些像素图称为文献特征指纹。文献指纹法可呈现特征的全局分布情况，方便用户对比信息的分布差异。</w:t>
            </w:r>
          </w:p>
          <w:p w14:paraId="214853A6">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3. 文本特征透镜</w:t>
            </w:r>
          </w:p>
          <w:p w14:paraId="7D67A96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文本特征透镜（Feature Lens）方法用于可视化文本特征在一个文档集合中不同粒度的分布情况，如关键词、短语和句子的频率。利用自身包含的文本挖掘模块提取出集合中频繁出现的文本特征后，文本特征透镜可视化不同层级的文本特征分布，使用户既可从文本集合的高度概括性角度查看文本特征的分布，还可查看文本特征在底层文本中的分布。文本特征透镜当前釆用直方图度量频率分布情况，并用三个视图展示统计结果。</w:t>
            </w:r>
          </w:p>
          <w:p w14:paraId="7CE3383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4.3.4 情感分析可视化</w:t>
            </w:r>
          </w:p>
          <w:p w14:paraId="64A03C0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情感分析的基本任务是将文档、句子或实体特征中表达的观点分类为肯定或否定。本书介绍了 RapidMiner 中情感分析的用法。</w:t>
            </w:r>
          </w:p>
          <w:p w14:paraId="142404E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此处提供的示例给出了电影列表及其评论，例如“正面”或“负面”。该程序实现了Precision（）和 Recall（）方法。精度是（随机选择的）检索文档相关的概率。召回是在搜索中检索到（随机选择的）相关文档的概率。高召回率意味着算法返回了大多数相关结果。精度高表示算法返回的相关结果多于不相关的结果。首先，对某部电影进行正面和负面评论。最后，单词以不同的极性（正负）存储。矢量单词表和模型均已创建。最后，将所需的电影列表作为输入。模型将给定电影列表中的每个单词与先前存储的具有不同极性的单词进行比较。电影评论是根据极性下出现的大多数单词估算的。例如，当查看 Django Unchained 时，会将评论与开头创建的矢量单词表进行比较。最多的单词属于正极性。因此，结果是肯定的，负面结果也是如此。进行此分析的第一步是从数据中处理文档，即提取电影的正面和负面评论，并将其以不同极性存储。分析模型如图 4-1 所示。</w:t>
            </w:r>
          </w:p>
          <w:p w14:paraId="2D4BA9EB">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rPr>
                <w:highlight w:val="none"/>
              </w:rPr>
              <w:drawing>
                <wp:inline distT="0" distB="0" distL="114300" distR="114300">
                  <wp:extent cx="3634740" cy="2093595"/>
                  <wp:effectExtent l="0" t="0" r="381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634740" cy="2093595"/>
                          </a:xfrm>
                          <a:prstGeom prst="rect">
                            <a:avLst/>
                          </a:prstGeom>
                          <a:noFill/>
                          <a:ln>
                            <a:noFill/>
                          </a:ln>
                        </pic:spPr>
                      </pic:pic>
                    </a:graphicData>
                  </a:graphic>
                </wp:inline>
              </w:drawing>
            </w:r>
          </w:p>
          <w:p w14:paraId="0DD4271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在“处理文档”下单击右侧的“编辑列表”，在不同的类名称 Positive 和 Negative 下加载肯定和否定评论。</w:t>
            </w:r>
          </w:p>
          <w:p w14:paraId="522BCE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 Process Document 运算符下发生嵌套操作，例如，对单词进行标记，过滤停止单词。</w:t>
            </w:r>
          </w:p>
          <w:p w14:paraId="46C396D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然后使用两个运算符，例如 Store 和 Validation 运算符，如图 4-1 所示。Store 运算符用于将字向量输出到我们选择的文件和目录中。验证算子 Validation（交叉验证）是评估统计模型准确性和有效性的一种方法。我们的数据集分为两部分：一个训练集和一个测试集。仅在训练集上训练模型，并在测试集上评估模型的准确性。重复 n 次，之后双击验证运算符，将有两个面板——培训和测试。在“培训”面板下使用线性支持向量机（SVM），这是一种流行的分类器集，因为该函数是所有输入变量的线性组合。为了测试模型，使用“应用模型”运算符将训练集应用于我们的测试集。为了测量模型的准确性，可使用Performance 运算符。</w:t>
            </w:r>
          </w:p>
          <w:p w14:paraId="4A6D5E2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运行模型，模型结果如图 4-2 所示。模型和向量单词表存储在存储库中。</w:t>
            </w:r>
          </w:p>
          <w:p w14:paraId="1CBDF404">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4"/>
                <w:szCs w:val="20"/>
                <w:highlight w:val="none"/>
              </w:rPr>
            </w:pPr>
            <w:r>
              <w:rPr>
                <w:highlight w:val="none"/>
              </w:rPr>
              <w:drawing>
                <wp:inline distT="0" distB="0" distL="114300" distR="114300">
                  <wp:extent cx="4215130" cy="2085975"/>
                  <wp:effectExtent l="0" t="0" r="1397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215130" cy="2085975"/>
                          </a:xfrm>
                          <a:prstGeom prst="rect">
                            <a:avLst/>
                          </a:prstGeom>
                          <a:noFill/>
                          <a:ln>
                            <a:noFill/>
                          </a:ln>
                        </pic:spPr>
                      </pic:pic>
                    </a:graphicData>
                  </a:graphic>
                </wp:inline>
              </w:drawing>
            </w:r>
          </w:p>
          <w:p w14:paraId="1E33A79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7C3D70C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教师展示多个例子，请学生一起进行模型操作</w:t>
            </w:r>
            <w:r>
              <w:rPr>
                <w:rFonts w:hint="eastAsia" w:cs="仿宋"/>
                <w:b/>
                <w:bCs/>
                <w:sz w:val="24"/>
                <w:szCs w:val="20"/>
                <w:highlight w:val="none"/>
                <w:lang w:eastAsia="zh-CN"/>
              </w:rPr>
              <w:t>。</w:t>
            </w:r>
          </w:p>
          <w:p w14:paraId="0D06632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A24767E">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039871B8">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p>
          <w:p w14:paraId="65FF992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4.3.5 文档信息检索可视化</w:t>
            </w:r>
          </w:p>
          <w:p w14:paraId="14E50B6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在进行信息检索时，釆用可视化方法辅助用户了解检索结果，并揭示结果的分布规律，可以显著提升用户的搜索体验，帮助评估搜索结果。常用于可视化的检索细节包括检索文档、查询项的相似性和检索文档所涉及的词汇等。</w:t>
            </w:r>
          </w:p>
          <w:p w14:paraId="2B9FDCFB">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 TileBar</w:t>
            </w:r>
          </w:p>
          <w:p w14:paraId="1EC3650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传统的搜索结果釆用字体加粗或高亮技术显示用户检索文档的匹配程度，与传统的方法不同，TileBar 方法使用丰富的可视技术帮助用户分析检索到的每篇文档和査询项间的匹配程度的信息。</w:t>
            </w:r>
          </w:p>
          <w:p w14:paraId="7061CBC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 Sparkler</w:t>
            </w:r>
          </w:p>
          <w:p w14:paraId="357F1B0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通过可视化提供了查询项和检索到的文档集之间匹配程度的概览，也可用于比较不同查询项的检索结果之间的差异。Sparkler 方法的核心原理是采用点之间的距离代表文档和查询项的匹配程度，即距离越短，匹配度越高，反之亦然。为了便于比较多个查询项的检索结果集的差异，Sparkler 方法釆用了径向布局方式。每个扇区代表一个查询项，圆心点代表查询项的位置，每个点代表一个文档。文档的匹配程度则通过文档块到圆心的半径表示。一个文档在不同査询项下的匹配差异可通过鼠标交互单击文档点完成，当一个文档点被单击后，它在其他查询项扇区的匹配位置会高亮显示。</w:t>
            </w:r>
          </w:p>
          <w:p w14:paraId="40245BE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4CACB6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教师展示生活中的文档信息检索可视化的实际情况</w:t>
            </w:r>
            <w:r>
              <w:rPr>
                <w:rFonts w:hint="eastAsia" w:cs="仿宋"/>
                <w:b/>
                <w:bCs/>
                <w:sz w:val="24"/>
                <w:szCs w:val="20"/>
                <w:highlight w:val="none"/>
                <w:lang w:eastAsia="zh-CN"/>
              </w:rPr>
              <w:t>。</w:t>
            </w:r>
          </w:p>
          <w:p w14:paraId="2FA63C4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4420B81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43EB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C7028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45A89F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183C97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00D2AAA8">
      <w:pPr>
        <w:ind w:left="0" w:leftChars="0" w:firstLine="0" w:firstLineChars="0"/>
        <w:rPr>
          <w:rFonts w:hint="default"/>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蘋ā.">
    <w:altName w:val="宋体"/>
    <w:panose1 w:val="00000000000000000000"/>
    <w:charset w:val="86"/>
    <w:family w:val="roma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00722FE"/>
    <w:rsid w:val="011C626C"/>
    <w:rsid w:val="015C540F"/>
    <w:rsid w:val="02EB2811"/>
    <w:rsid w:val="04CD6C68"/>
    <w:rsid w:val="057711DE"/>
    <w:rsid w:val="05F15D67"/>
    <w:rsid w:val="061A29D1"/>
    <w:rsid w:val="06AE3D97"/>
    <w:rsid w:val="06DA075B"/>
    <w:rsid w:val="08481994"/>
    <w:rsid w:val="09916EF4"/>
    <w:rsid w:val="0C0D22CD"/>
    <w:rsid w:val="0FA7374C"/>
    <w:rsid w:val="0FD564DC"/>
    <w:rsid w:val="11577081"/>
    <w:rsid w:val="12B02CB8"/>
    <w:rsid w:val="12C678AC"/>
    <w:rsid w:val="12D048FD"/>
    <w:rsid w:val="12EB176A"/>
    <w:rsid w:val="13394851"/>
    <w:rsid w:val="13BD568C"/>
    <w:rsid w:val="14531E2D"/>
    <w:rsid w:val="156F5B9B"/>
    <w:rsid w:val="178D35C8"/>
    <w:rsid w:val="1854716B"/>
    <w:rsid w:val="18721CD0"/>
    <w:rsid w:val="18DD0845"/>
    <w:rsid w:val="18E70105"/>
    <w:rsid w:val="1A8B2040"/>
    <w:rsid w:val="1AC72E5E"/>
    <w:rsid w:val="1BF12377"/>
    <w:rsid w:val="1D395A93"/>
    <w:rsid w:val="1E225137"/>
    <w:rsid w:val="1F1C3BAF"/>
    <w:rsid w:val="201402A2"/>
    <w:rsid w:val="20254CE5"/>
    <w:rsid w:val="20E93E38"/>
    <w:rsid w:val="2106795E"/>
    <w:rsid w:val="21A70742"/>
    <w:rsid w:val="23952182"/>
    <w:rsid w:val="23F84B49"/>
    <w:rsid w:val="24CC3981"/>
    <w:rsid w:val="253F23A5"/>
    <w:rsid w:val="2760669F"/>
    <w:rsid w:val="277716AD"/>
    <w:rsid w:val="27A6495D"/>
    <w:rsid w:val="28B01696"/>
    <w:rsid w:val="2A0D2DB9"/>
    <w:rsid w:val="2A6C38FB"/>
    <w:rsid w:val="2D6C5B94"/>
    <w:rsid w:val="2EB84005"/>
    <w:rsid w:val="2F2658A4"/>
    <w:rsid w:val="2FE975FE"/>
    <w:rsid w:val="309605D0"/>
    <w:rsid w:val="31DF7DE0"/>
    <w:rsid w:val="32180206"/>
    <w:rsid w:val="324F1DCE"/>
    <w:rsid w:val="33A70901"/>
    <w:rsid w:val="348A6370"/>
    <w:rsid w:val="35DE47D3"/>
    <w:rsid w:val="37EB1F18"/>
    <w:rsid w:val="38A01134"/>
    <w:rsid w:val="3A375D56"/>
    <w:rsid w:val="3A4122C4"/>
    <w:rsid w:val="3A48168A"/>
    <w:rsid w:val="3B183065"/>
    <w:rsid w:val="3BE850ED"/>
    <w:rsid w:val="3C440048"/>
    <w:rsid w:val="3DA54918"/>
    <w:rsid w:val="3F9B06C8"/>
    <w:rsid w:val="3FFF2A05"/>
    <w:rsid w:val="405555F3"/>
    <w:rsid w:val="41A30C47"/>
    <w:rsid w:val="42213348"/>
    <w:rsid w:val="43760954"/>
    <w:rsid w:val="45C75D73"/>
    <w:rsid w:val="46F5246C"/>
    <w:rsid w:val="481C7D4C"/>
    <w:rsid w:val="48205C0E"/>
    <w:rsid w:val="4839282C"/>
    <w:rsid w:val="483A2895"/>
    <w:rsid w:val="486503B6"/>
    <w:rsid w:val="49131272"/>
    <w:rsid w:val="499155B7"/>
    <w:rsid w:val="4BFD74DA"/>
    <w:rsid w:val="4C5449A0"/>
    <w:rsid w:val="4E72235D"/>
    <w:rsid w:val="4E766EAA"/>
    <w:rsid w:val="4F8434CA"/>
    <w:rsid w:val="51043EAF"/>
    <w:rsid w:val="518A4E56"/>
    <w:rsid w:val="52C222A5"/>
    <w:rsid w:val="52EE325A"/>
    <w:rsid w:val="53456529"/>
    <w:rsid w:val="539B3B0B"/>
    <w:rsid w:val="54667B68"/>
    <w:rsid w:val="548C2946"/>
    <w:rsid w:val="55442ED5"/>
    <w:rsid w:val="557D3636"/>
    <w:rsid w:val="57226CF8"/>
    <w:rsid w:val="58301BAD"/>
    <w:rsid w:val="5AF06A16"/>
    <w:rsid w:val="5AF11302"/>
    <w:rsid w:val="5B687259"/>
    <w:rsid w:val="5BC70F6F"/>
    <w:rsid w:val="5C1B127F"/>
    <w:rsid w:val="5D292A17"/>
    <w:rsid w:val="5D6233E4"/>
    <w:rsid w:val="5E651DA7"/>
    <w:rsid w:val="5ED03903"/>
    <w:rsid w:val="5F280C90"/>
    <w:rsid w:val="60BD4399"/>
    <w:rsid w:val="6154353C"/>
    <w:rsid w:val="644A7E43"/>
    <w:rsid w:val="646A4041"/>
    <w:rsid w:val="64FE36A7"/>
    <w:rsid w:val="657B0784"/>
    <w:rsid w:val="65AF62ED"/>
    <w:rsid w:val="65DD7B95"/>
    <w:rsid w:val="664C4B27"/>
    <w:rsid w:val="684B5009"/>
    <w:rsid w:val="68F24605"/>
    <w:rsid w:val="69C53AC8"/>
    <w:rsid w:val="6A7D43A3"/>
    <w:rsid w:val="6B9B7E44"/>
    <w:rsid w:val="6DC9627D"/>
    <w:rsid w:val="6DEA1F52"/>
    <w:rsid w:val="6F0A1517"/>
    <w:rsid w:val="6F6B4876"/>
    <w:rsid w:val="7042579A"/>
    <w:rsid w:val="70DD1DC5"/>
    <w:rsid w:val="73E334C8"/>
    <w:rsid w:val="74534D3C"/>
    <w:rsid w:val="752A176C"/>
    <w:rsid w:val="76434F8C"/>
    <w:rsid w:val="77BE6726"/>
    <w:rsid w:val="789A6BE8"/>
    <w:rsid w:val="79240B36"/>
    <w:rsid w:val="7A752E89"/>
    <w:rsid w:val="7B522BA9"/>
    <w:rsid w:val="7BD73E08"/>
    <w:rsid w:val="7D076D55"/>
    <w:rsid w:val="7E7B5F8D"/>
    <w:rsid w:val="7EF9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2"/>
    <w:basedOn w:val="1"/>
    <w:next w:val="1"/>
    <w:autoRedefine/>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3">
    <w:name w:val="heading 3"/>
    <w:basedOn w:val="1"/>
    <w:next w:val="1"/>
    <w:autoRedefine/>
    <w:unhideWhenUsed/>
    <w:qFormat/>
    <w:uiPriority w:val="0"/>
    <w:pPr>
      <w:spacing w:before="0" w:beforeAutospacing="0" w:after="0" w:afterAutospacing="0"/>
      <w:jc w:val="left"/>
      <w:outlineLvl w:val="2"/>
    </w:pPr>
    <w:rPr>
      <w:rFonts w:hint="eastAsia" w:ascii="宋体" w:hAnsi="宋体" w:eastAsia="仿宋" w:cs="宋体"/>
      <w:b/>
      <w:bCs/>
      <w:kern w:val="0"/>
      <w:sz w:val="27"/>
      <w:szCs w:val="27"/>
      <w:lang w:bidi="ar"/>
    </w:rPr>
  </w:style>
  <w:style w:type="character" w:default="1" w:styleId="9">
    <w:name w:val="Default Paragraph Font"/>
    <w:autoRedefine/>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99"/>
    <w:pPr>
      <w:spacing w:after="120" w:afterLines="0" w:afterAutospacing="0"/>
      <w:ind w:left="420" w:leftChars="200"/>
    </w:p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Body Text First Indent 2"/>
    <w:basedOn w:val="4"/>
    <w:autoRedefine/>
    <w:unhideWhenUsed/>
    <w:qFormat/>
    <w:uiPriority w:val="99"/>
    <w:pPr>
      <w:ind w:firstLine="420" w:firstLineChars="200"/>
    </w:p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Emphasis"/>
    <w:basedOn w:val="9"/>
    <w:autoRedefine/>
    <w:qFormat/>
    <w:uiPriority w:val="0"/>
    <w:rPr>
      <w:i/>
    </w:rPr>
  </w:style>
  <w:style w:type="paragraph" w:customStyle="1" w:styleId="12">
    <w:name w:val="样式1-2"/>
    <w:basedOn w:val="1"/>
    <w:autoRedefine/>
    <w:qFormat/>
    <w:uiPriority w:val="0"/>
    <w:pPr>
      <w:widowControl/>
      <w:pBdr>
        <w:top w:val="none" w:color="auto" w:sz="0" w:space="0"/>
        <w:left w:val="none" w:color="auto" w:sz="0" w:space="0"/>
        <w:bottom w:val="none" w:color="auto" w:sz="0" w:space="0"/>
        <w:right w:val="none" w:color="auto" w:sz="0" w:space="0"/>
      </w:pBdr>
      <w:spacing w:line="240" w:lineRule="auto"/>
      <w:ind w:firstLine="0" w:firstLineChars="0"/>
      <w:jc w:val="left"/>
    </w:pPr>
    <w:rPr>
      <w:rFonts w:hint="eastAsia"/>
      <w:color w:val="auto"/>
      <w:kern w:val="0"/>
      <w:sz w:val="24"/>
      <w:lang w:bidi="ar"/>
    </w:rPr>
  </w:style>
  <w:style w:type="character" w:customStyle="1" w:styleId="13">
    <w:name w:val="font11"/>
    <w:basedOn w:val="9"/>
    <w:autoRedefine/>
    <w:qFormat/>
    <w:uiPriority w:val="0"/>
    <w:rPr>
      <w:rFonts w:ascii="黑体" w:hAnsi="宋体" w:eastAsia="黑体" w:cs="黑体"/>
      <w:color w:val="231F20"/>
      <w:sz w:val="18"/>
      <w:szCs w:val="18"/>
      <w:u w:val="none"/>
    </w:rPr>
  </w:style>
  <w:style w:type="character" w:customStyle="1" w:styleId="14">
    <w:name w:val="font21"/>
    <w:basedOn w:val="9"/>
    <w:autoRedefine/>
    <w:qFormat/>
    <w:uiPriority w:val="0"/>
    <w:rPr>
      <w:rFonts w:ascii="宋体" w:hAnsi="宋体" w:eastAsia="宋体" w:cs="宋体"/>
      <w:color w:val="231F20"/>
      <w:sz w:val="18"/>
      <w:szCs w:val="18"/>
      <w:u w:val="none"/>
    </w:rPr>
  </w:style>
  <w:style w:type="character" w:customStyle="1" w:styleId="15">
    <w:name w:val="font31"/>
    <w:basedOn w:val="9"/>
    <w:autoRedefine/>
    <w:qFormat/>
    <w:uiPriority w:val="0"/>
    <w:rPr>
      <w:rFonts w:hint="default" w:ascii="Times New Roman" w:hAnsi="Times New Roman" w:cs="Times New Roman"/>
      <w:color w:val="231F20"/>
      <w:sz w:val="18"/>
      <w:szCs w:val="18"/>
      <w:u w:val="none"/>
    </w:rPr>
  </w:style>
  <w:style w:type="paragraph" w:customStyle="1" w:styleId="16">
    <w:name w:val="Default"/>
    <w:unhideWhenUsed/>
    <w:qFormat/>
    <w:uiPriority w:val="99"/>
    <w:pPr>
      <w:widowControl w:val="0"/>
      <w:autoSpaceDE w:val="0"/>
      <w:autoSpaceDN w:val="0"/>
      <w:adjustRightInd w:val="0"/>
      <w:spacing w:beforeLines="0" w:afterLines="0"/>
    </w:pPr>
    <w:rPr>
      <w:rFonts w:hint="eastAsia" w:ascii="方正书宋.蘋ā." w:hAnsi="方正书宋.蘋ā." w:eastAsia="方正书宋.蘋ā." w:cs="Times New Roman"/>
      <w:color w:val="000000"/>
      <w:sz w:val="24"/>
      <w:szCs w:val="24"/>
    </w:rPr>
  </w:style>
  <w:style w:type="paragraph" w:customStyle="1" w:styleId="17">
    <w:name w:val="Pa3"/>
    <w:basedOn w:val="16"/>
    <w:next w:val="16"/>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课程教案.dotx</Template>
  <Pages>14</Pages>
  <Words>46</Words>
  <Characters>56</Characters>
  <Lines>0</Lines>
  <Paragraphs>0</Paragraphs>
  <TotalTime>11</TotalTime>
  <ScaleCrop>false</ScaleCrop>
  <LinksUpToDate>false</LinksUpToDate>
  <CharactersWithSpaces>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2024-04-22T01:30:00Z</dcterms:created>
  <dc:creator>小熊</dc:creator>
  <cp:lastModifiedBy>刘</cp:lastModifiedBy>
  <dcterms:modified xsi:type="dcterms:W3CDTF">2025-03-26T01:32:24Z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5F4CCEAD7AC24F84A0911DB4BE095903_11</vt:lpwstr>
  </property>
  <property fmtid="{D5CDD505-2E9C-101B-9397-08002B2CF9AE}" pid="4" name="KSOTemplateDocerSaveRecord">
    <vt:lpwstr>eyJoZGlkIjoiOTAzMTRkZjMwNTliNmMzODI0ZjdhMWMyMzc2MjJiNjkiLCJ1c2VySWQiOiIzNjg5NDY4OTcifQ==</vt:lpwstr>
  </property>
</Properties>
</file>